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2D" w:rsidRPr="00021C8A" w:rsidRDefault="00021C8A">
      <w:pPr>
        <w:rPr>
          <w:rFonts w:ascii="宋体" w:eastAsia="宋体" w:hAnsi="宋体"/>
          <w:sz w:val="28"/>
          <w:szCs w:val="28"/>
        </w:rPr>
      </w:pPr>
      <w:r w:rsidRPr="00021C8A">
        <w:rPr>
          <w:rFonts w:ascii="宋体" w:eastAsia="宋体" w:hAnsi="宋体" w:hint="eastAsia"/>
          <w:sz w:val="28"/>
          <w:szCs w:val="28"/>
        </w:rPr>
        <w:t>附件一</w:t>
      </w:r>
    </w:p>
    <w:p w:rsidR="00021C8A" w:rsidRDefault="00021C8A"/>
    <w:p w:rsidR="00021C8A" w:rsidRDefault="00021C8A" w:rsidP="00BA697C">
      <w:pPr>
        <w:ind w:firstLineChars="600" w:firstLine="1680"/>
        <w:rPr>
          <w:rFonts w:ascii="宋体" w:eastAsia="宋体" w:hAnsi="宋体"/>
          <w:sz w:val="28"/>
          <w:szCs w:val="28"/>
        </w:rPr>
      </w:pPr>
      <w:r w:rsidRPr="00021C8A">
        <w:rPr>
          <w:rFonts w:ascii="宋体" w:eastAsia="宋体" w:hAnsi="宋体" w:hint="eastAsia"/>
          <w:sz w:val="28"/>
          <w:szCs w:val="28"/>
        </w:rPr>
        <w:t>耗材明细</w:t>
      </w:r>
      <w:r w:rsidR="00C86F1D" w:rsidRPr="00C86F1D">
        <w:rPr>
          <w:rFonts w:ascii="宋体" w:eastAsia="宋体" w:hAnsi="宋体" w:hint="eastAsia"/>
          <w:sz w:val="28"/>
          <w:szCs w:val="28"/>
        </w:rPr>
        <w:t>（耗材需适用于奥林巴斯C</w:t>
      </w:r>
      <w:r w:rsidR="00C86F1D" w:rsidRPr="00C86F1D">
        <w:rPr>
          <w:rFonts w:ascii="宋体" w:eastAsia="宋体" w:hAnsi="宋体"/>
          <w:sz w:val="28"/>
          <w:szCs w:val="28"/>
        </w:rPr>
        <w:t>V-290</w:t>
      </w:r>
      <w:r w:rsidR="00C86F1D" w:rsidRPr="00C86F1D">
        <w:rPr>
          <w:rFonts w:ascii="宋体" w:eastAsia="宋体" w:hAnsi="宋体" w:hint="eastAsia"/>
          <w:sz w:val="28"/>
          <w:szCs w:val="28"/>
        </w:rPr>
        <w:t>）</w:t>
      </w:r>
    </w:p>
    <w:tbl>
      <w:tblPr>
        <w:tblStyle w:val="a7"/>
        <w:tblpPr w:leftFromText="180" w:rightFromText="180" w:vertAnchor="text" w:horzAnchor="page" w:tblpXSpec="center" w:tblpY="540"/>
        <w:tblOverlap w:val="never"/>
        <w:tblW w:w="9519" w:type="dxa"/>
        <w:tblLayout w:type="fixed"/>
        <w:tblLook w:val="04A0" w:firstRow="1" w:lastRow="0" w:firstColumn="1" w:lastColumn="0" w:noHBand="0" w:noVBand="1"/>
      </w:tblPr>
      <w:tblGrid>
        <w:gridCol w:w="3361"/>
        <w:gridCol w:w="3150"/>
        <w:gridCol w:w="3008"/>
      </w:tblGrid>
      <w:tr w:rsidR="00021C8A" w:rsidRPr="00021C8A" w:rsidTr="00EA2008">
        <w:tc>
          <w:tcPr>
            <w:tcW w:w="3361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耗材名称</w:t>
            </w:r>
          </w:p>
        </w:tc>
        <w:tc>
          <w:tcPr>
            <w:tcW w:w="3150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3008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用途</w:t>
            </w:r>
          </w:p>
        </w:tc>
      </w:tr>
      <w:tr w:rsidR="00021C8A" w:rsidRPr="00021C8A" w:rsidTr="00EA2008">
        <w:tc>
          <w:tcPr>
            <w:tcW w:w="3361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一次性使用内窥镜注射针</w:t>
            </w:r>
          </w:p>
        </w:tc>
        <w:tc>
          <w:tcPr>
            <w:tcW w:w="3150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工作长度（含）1800mm至2300mm，针孔直径25G，针头长度为4mm,外管直径2.3mm</w:t>
            </w:r>
          </w:p>
        </w:tc>
        <w:tc>
          <w:tcPr>
            <w:tcW w:w="3008" w:type="dxa"/>
          </w:tcPr>
          <w:p w:rsidR="00021C8A" w:rsidRPr="00021C8A" w:rsidRDefault="00021C8A" w:rsidP="00021C8A">
            <w:pPr>
              <w:ind w:rightChars="-75" w:right="-158"/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/>
                <w:sz w:val="24"/>
                <w:szCs w:val="24"/>
              </w:rPr>
              <w:t>消化道内的黏膜下注射</w:t>
            </w:r>
          </w:p>
        </w:tc>
      </w:tr>
      <w:tr w:rsidR="00021C8A" w:rsidRPr="00021C8A" w:rsidTr="00EA2008">
        <w:tc>
          <w:tcPr>
            <w:tcW w:w="3361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一次性使用电圈套器（大、小两种）</w:t>
            </w:r>
          </w:p>
        </w:tc>
        <w:tc>
          <w:tcPr>
            <w:tcW w:w="3150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工作长度2300mm，圈套器直径（含）10mm至25mm</w:t>
            </w:r>
          </w:p>
        </w:tc>
        <w:tc>
          <w:tcPr>
            <w:tcW w:w="3008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/>
                <w:sz w:val="24"/>
                <w:szCs w:val="24"/>
              </w:rPr>
              <w:t>与软性内窥镜和高频设备配合使用，用于消化道息肉切除</w:t>
            </w:r>
          </w:p>
        </w:tc>
      </w:tr>
      <w:tr w:rsidR="00021C8A" w:rsidRPr="00021C8A" w:rsidTr="00EA2008">
        <w:tc>
          <w:tcPr>
            <w:tcW w:w="3361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医用透明黏膜吸套（胃镜</w:t>
            </w:r>
            <w:r w:rsidR="00A07376">
              <w:rPr>
                <w:rFonts w:ascii="宋体" w:hAnsi="宋体"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Pr="00021C8A">
              <w:rPr>
                <w:rFonts w:ascii="宋体" w:hAnsi="宋体" w:hint="eastAsia"/>
                <w:sz w:val="24"/>
                <w:szCs w:val="24"/>
              </w:rPr>
              <w:t>肠镜两种）</w:t>
            </w:r>
          </w:p>
        </w:tc>
        <w:tc>
          <w:tcPr>
            <w:tcW w:w="3150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内窥镜先端直径（含）10.3-15.7mm工作长度4.00mm</w:t>
            </w:r>
          </w:p>
        </w:tc>
        <w:tc>
          <w:tcPr>
            <w:tcW w:w="3008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提供更多的工作空间，为消化内镜检查或治疗提供直观诊断依据，保持视野清晰，避免划伤。</w:t>
            </w:r>
          </w:p>
        </w:tc>
      </w:tr>
      <w:tr w:rsidR="00021C8A" w:rsidRPr="00021C8A" w:rsidTr="00EA2008">
        <w:tc>
          <w:tcPr>
            <w:tcW w:w="3361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可旋转重复开闭软组织夹</w:t>
            </w:r>
          </w:p>
        </w:tc>
        <w:tc>
          <w:tcPr>
            <w:tcW w:w="3150" w:type="dxa"/>
            <w:vAlign w:val="center"/>
          </w:tcPr>
          <w:p w:rsidR="00021C8A" w:rsidRPr="00021C8A" w:rsidRDefault="00021C8A" w:rsidP="00021C8A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工作长度（含）1950mm至2300mm,夹子开幅可达13mm，包塑</w:t>
            </w:r>
          </w:p>
        </w:tc>
        <w:tc>
          <w:tcPr>
            <w:tcW w:w="3008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用于在消化道内放置夹子，消化道组织止血</w:t>
            </w:r>
          </w:p>
        </w:tc>
      </w:tr>
      <w:tr w:rsidR="00021C8A" w:rsidRPr="00021C8A" w:rsidTr="00EA2008">
        <w:tc>
          <w:tcPr>
            <w:tcW w:w="3361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一次性使用热活检钳</w:t>
            </w:r>
          </w:p>
        </w:tc>
        <w:tc>
          <w:tcPr>
            <w:tcW w:w="3150" w:type="dxa"/>
            <w:vAlign w:val="center"/>
          </w:tcPr>
          <w:p w:rsidR="00021C8A" w:rsidRPr="00021C8A" w:rsidRDefault="00021C8A" w:rsidP="00021C8A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插入部分最大外径可达2.3mm,工作长度（含）1600mm至2000mm,钳头开幅为5.5mm，平口钳头</w:t>
            </w:r>
          </w:p>
        </w:tc>
        <w:tc>
          <w:tcPr>
            <w:tcW w:w="3008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/>
                <w:sz w:val="24"/>
                <w:szCs w:val="24"/>
              </w:rPr>
              <w:t>消化道内活检取样</w:t>
            </w:r>
          </w:p>
        </w:tc>
      </w:tr>
      <w:tr w:rsidR="00021C8A" w:rsidRPr="00021C8A" w:rsidTr="00EA2008">
        <w:tc>
          <w:tcPr>
            <w:tcW w:w="3361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一次性使用高频止血钳</w:t>
            </w:r>
          </w:p>
        </w:tc>
        <w:tc>
          <w:tcPr>
            <w:tcW w:w="3150" w:type="dxa"/>
            <w:vAlign w:val="center"/>
          </w:tcPr>
          <w:p w:rsidR="00021C8A" w:rsidRPr="00021C8A" w:rsidRDefault="00021C8A" w:rsidP="00021C8A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插入部分最大外径可达2.3mm,工作长度可达2300mm,钳头开幅为5.5mm，齿口钳头</w:t>
            </w:r>
          </w:p>
        </w:tc>
        <w:tc>
          <w:tcPr>
            <w:tcW w:w="3008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/>
                <w:sz w:val="24"/>
                <w:szCs w:val="24"/>
              </w:rPr>
              <w:t>配合高频手术设备用于消化道内出血组织进行凝固止血</w:t>
            </w:r>
          </w:p>
        </w:tc>
      </w:tr>
      <w:tr w:rsidR="00021C8A" w:rsidRPr="00021C8A" w:rsidTr="00EA2008">
        <w:tc>
          <w:tcPr>
            <w:tcW w:w="3361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一次性使用活检组织取样钳</w:t>
            </w:r>
          </w:p>
        </w:tc>
        <w:tc>
          <w:tcPr>
            <w:tcW w:w="3150" w:type="dxa"/>
            <w:vAlign w:val="center"/>
          </w:tcPr>
          <w:p w:rsidR="00021C8A" w:rsidRPr="00021C8A" w:rsidRDefault="00021C8A" w:rsidP="00021C8A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插入部分最大外径可达2.3mm,工作长度（含）1800mm至2300mm,简易手柄，包塑</w:t>
            </w:r>
          </w:p>
        </w:tc>
        <w:tc>
          <w:tcPr>
            <w:tcW w:w="3008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消化道、呼吸道等内窥镜下活组织取样或钳取和清除异物用</w:t>
            </w:r>
          </w:p>
        </w:tc>
      </w:tr>
      <w:tr w:rsidR="00021C8A" w:rsidRPr="00021C8A" w:rsidTr="00EA2008">
        <w:tc>
          <w:tcPr>
            <w:tcW w:w="3361" w:type="dxa"/>
          </w:tcPr>
          <w:p w:rsidR="00021C8A" w:rsidRPr="00021C8A" w:rsidRDefault="00021C8A" w:rsidP="00021C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21C8A">
              <w:rPr>
                <w:rFonts w:ascii="宋体" w:hAnsi="宋体" w:cs="宋体" w:hint="eastAsia"/>
                <w:sz w:val="24"/>
                <w:szCs w:val="24"/>
              </w:rPr>
              <w:t>一次性使用内窥镜用异物钳</w:t>
            </w:r>
          </w:p>
        </w:tc>
        <w:tc>
          <w:tcPr>
            <w:tcW w:w="3150" w:type="dxa"/>
          </w:tcPr>
          <w:p w:rsidR="00021C8A" w:rsidRPr="00021C8A" w:rsidRDefault="00021C8A" w:rsidP="00021C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21C8A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鼠齿鳄口型，钳头直径：2.3mm，工作长度可达2300mm，开幅可达9mm，包塑</w:t>
            </w:r>
          </w:p>
        </w:tc>
        <w:tc>
          <w:tcPr>
            <w:tcW w:w="3008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/>
                <w:sz w:val="24"/>
                <w:szCs w:val="24"/>
              </w:rPr>
              <w:t>与内窥镜联合使用，用于人体消化道钳取和清除异物</w:t>
            </w:r>
          </w:p>
        </w:tc>
      </w:tr>
      <w:tr w:rsidR="00021C8A" w:rsidRPr="00021C8A" w:rsidTr="00EA2008">
        <w:tc>
          <w:tcPr>
            <w:tcW w:w="3361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异物网篮</w:t>
            </w:r>
          </w:p>
        </w:tc>
        <w:tc>
          <w:tcPr>
            <w:tcW w:w="3150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头部直径40mm，工作长度1800mm至2000mm，外管直径：2.6mm</w:t>
            </w:r>
          </w:p>
        </w:tc>
        <w:tc>
          <w:tcPr>
            <w:tcW w:w="3008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/>
                <w:sz w:val="24"/>
                <w:szCs w:val="24"/>
              </w:rPr>
              <w:t>与内窥镜联合使用，用于人体消化道钳取和清除异物用</w:t>
            </w:r>
          </w:p>
        </w:tc>
      </w:tr>
      <w:tr w:rsidR="00021C8A" w:rsidRPr="00021C8A" w:rsidTr="00EA2008">
        <w:tc>
          <w:tcPr>
            <w:tcW w:w="3361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肠镜润滑胶浆</w:t>
            </w:r>
          </w:p>
        </w:tc>
        <w:tc>
          <w:tcPr>
            <w:tcW w:w="3150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25ml/支</w:t>
            </w:r>
          </w:p>
        </w:tc>
        <w:tc>
          <w:tcPr>
            <w:tcW w:w="3008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肠道润滑</w:t>
            </w:r>
          </w:p>
        </w:tc>
      </w:tr>
      <w:tr w:rsidR="00021C8A" w:rsidRPr="00021C8A" w:rsidTr="00EA2008">
        <w:tc>
          <w:tcPr>
            <w:tcW w:w="3361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胃镜咬嘴</w:t>
            </w:r>
          </w:p>
        </w:tc>
        <w:tc>
          <w:tcPr>
            <w:tcW w:w="3150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有绳无舌</w:t>
            </w:r>
          </w:p>
        </w:tc>
        <w:tc>
          <w:tcPr>
            <w:tcW w:w="3008" w:type="dxa"/>
          </w:tcPr>
          <w:p w:rsidR="00021C8A" w:rsidRPr="00021C8A" w:rsidRDefault="00021C8A" w:rsidP="00021C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21C8A">
              <w:rPr>
                <w:rFonts w:ascii="宋体" w:hAnsi="宋体" w:hint="eastAsia"/>
                <w:sz w:val="24"/>
                <w:szCs w:val="24"/>
              </w:rPr>
              <w:t>胃镜检查开口</w:t>
            </w:r>
          </w:p>
        </w:tc>
      </w:tr>
    </w:tbl>
    <w:p w:rsidR="00021C8A" w:rsidRDefault="00021C8A" w:rsidP="00021C8A">
      <w:pPr>
        <w:jc w:val="center"/>
        <w:rPr>
          <w:rFonts w:ascii="宋体" w:eastAsia="宋体" w:hAnsi="宋体"/>
          <w:sz w:val="28"/>
          <w:szCs w:val="28"/>
        </w:rPr>
      </w:pPr>
    </w:p>
    <w:p w:rsidR="00021C8A" w:rsidRPr="00021C8A" w:rsidRDefault="00021C8A" w:rsidP="00021C8A">
      <w:pPr>
        <w:ind w:firstLineChars="1200" w:firstLine="3360"/>
        <w:jc w:val="center"/>
        <w:rPr>
          <w:rFonts w:ascii="宋体" w:eastAsia="宋体" w:hAnsi="宋体"/>
          <w:sz w:val="28"/>
          <w:szCs w:val="28"/>
        </w:rPr>
      </w:pPr>
    </w:p>
    <w:sectPr w:rsidR="00021C8A" w:rsidRPr="0002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9A" w:rsidRDefault="0033559A" w:rsidP="00021C8A">
      <w:r>
        <w:separator/>
      </w:r>
    </w:p>
  </w:endnote>
  <w:endnote w:type="continuationSeparator" w:id="0">
    <w:p w:rsidR="0033559A" w:rsidRDefault="0033559A" w:rsidP="0002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9A" w:rsidRDefault="0033559A" w:rsidP="00021C8A">
      <w:r>
        <w:separator/>
      </w:r>
    </w:p>
  </w:footnote>
  <w:footnote w:type="continuationSeparator" w:id="0">
    <w:p w:rsidR="0033559A" w:rsidRDefault="0033559A" w:rsidP="00021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6A"/>
    <w:rsid w:val="00021C8A"/>
    <w:rsid w:val="002F0A4B"/>
    <w:rsid w:val="0033559A"/>
    <w:rsid w:val="0066646A"/>
    <w:rsid w:val="009F042D"/>
    <w:rsid w:val="00A07376"/>
    <w:rsid w:val="00BA697C"/>
    <w:rsid w:val="00C8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12459A-C6FA-4809-9234-06765F0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1C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1C8A"/>
    <w:rPr>
      <w:sz w:val="18"/>
      <w:szCs w:val="18"/>
    </w:rPr>
  </w:style>
  <w:style w:type="table" w:styleId="a7">
    <w:name w:val="Table Grid"/>
    <w:basedOn w:val="a1"/>
    <w:qFormat/>
    <w:rsid w:val="00021C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6</cp:revision>
  <dcterms:created xsi:type="dcterms:W3CDTF">2025-01-02T10:05:00Z</dcterms:created>
  <dcterms:modified xsi:type="dcterms:W3CDTF">2025-01-02T10:11:00Z</dcterms:modified>
</cp:coreProperties>
</file>