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8FC6D">
      <w:pPr>
        <w:jc w:val="center"/>
      </w:pPr>
      <w:r>
        <w:rPr>
          <w:rFonts w:ascii="Times New Roman" w:hAnsi="Times New Roman" w:eastAsia="黑体"/>
          <w:b/>
          <w:sz w:val="32"/>
        </w:rPr>
        <w:t>产品质量技术要求</w:t>
      </w:r>
    </w:p>
    <w:p w14:paraId="622C0195">
      <w:pPr>
        <w:ind w:firstLine="480"/>
      </w:pPr>
      <w:r>
        <w:rPr>
          <w:rFonts w:ascii="Times New Roman" w:hAnsi="Times New Roman" w:eastAsia="宋体"/>
          <w:b w:val="0"/>
          <w:sz w:val="24"/>
        </w:rPr>
        <w:t>本次采购的农特产品执行标准及技术要求如下表：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3175"/>
        <w:gridCol w:w="4649"/>
      </w:tblGrid>
      <w:tr w14:paraId="515E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BE73B5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24"/>
              </w:rPr>
              <w:t>产品名称</w:t>
            </w:r>
          </w:p>
        </w:tc>
        <w:tc>
          <w:tcPr>
            <w:tcW w:w="3175" w:type="dxa"/>
            <w:vAlign w:val="center"/>
          </w:tcPr>
          <w:p w14:paraId="1735A59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24"/>
              </w:rPr>
              <w:t>执行标准</w:t>
            </w:r>
          </w:p>
        </w:tc>
        <w:tc>
          <w:tcPr>
            <w:tcW w:w="4649" w:type="dxa"/>
            <w:vAlign w:val="center"/>
          </w:tcPr>
          <w:p w14:paraId="6D2BD57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24"/>
              </w:rPr>
              <w:t>质量等级与具体技术要求</w:t>
            </w:r>
          </w:p>
        </w:tc>
      </w:tr>
      <w:tr w14:paraId="26B21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AA95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3175" w:type="dxa"/>
            <w:vAlign w:val="center"/>
          </w:tcPr>
          <w:p w14:paraId="323EB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GB/T 1354—2018《大米》</w:t>
            </w:r>
          </w:p>
        </w:tc>
        <w:tc>
          <w:tcPr>
            <w:tcW w:w="4649" w:type="dxa"/>
            <w:vAlign w:val="center"/>
          </w:tcPr>
          <w:p w14:paraId="05A0B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质量等级：一级。感官要求：米粒饱满、色泽清白，具有大米固有的气味和滋味，无杂质、无霉变、无异味。理化指标：碎米、杂质、水分等指标符合 GB/T 1354—2018 一级品要求。包装：食品级塑料袋或复合膜袋密封包装，防潮。</w:t>
            </w:r>
          </w:p>
        </w:tc>
      </w:tr>
      <w:tr w14:paraId="7750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281CF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黑豆</w:t>
            </w:r>
          </w:p>
        </w:tc>
        <w:tc>
          <w:tcPr>
            <w:tcW w:w="3175" w:type="dxa"/>
            <w:vAlign w:val="center"/>
          </w:tcPr>
          <w:p w14:paraId="32808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 1352-2023《大豆》</w:t>
            </w:r>
          </w:p>
        </w:tc>
        <w:tc>
          <w:tcPr>
            <w:tcW w:w="4649" w:type="dxa"/>
            <w:vAlign w:val="center"/>
          </w:tcPr>
          <w:p w14:paraId="35428D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质量等级：一级。感官要求：种皮黑色或灰黑色，籽粒均匀饱满，无霉变，具有黑豆固有气味，无异味。理化指标：水分≤13.0%，杂质≤1.0%，完整粒率≥95%。包装：食品级塑料袋或复合膜袋密封包装，防潮防虫。</w:t>
            </w:r>
          </w:p>
        </w:tc>
      </w:tr>
      <w:tr w14:paraId="326F4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8DF0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银耳</w:t>
            </w:r>
          </w:p>
        </w:tc>
        <w:tc>
          <w:tcPr>
            <w:tcW w:w="3175" w:type="dxa"/>
            <w:vAlign w:val="center"/>
          </w:tcPr>
          <w:p w14:paraId="4C22F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 7096—2014《食品安全国家标准 食用菌及其制品》</w:t>
            </w:r>
          </w:p>
        </w:tc>
        <w:tc>
          <w:tcPr>
            <w:tcW w:w="4649" w:type="dxa"/>
            <w:vAlign w:val="center"/>
          </w:tcPr>
          <w:p w14:paraId="6D359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质量等级：一级。感官要求：朵形完整，色泽洁白或淡黄，肉厚质韧，无霉变、无异味、无杂质、无硫熏异味。理化指标：银耳干制品水分≤15%，污染物限量符合 GB 7096—2014 规定。包装：食品级塑料袋或复合膜袋密封包装，防潮。</w:t>
            </w:r>
          </w:p>
        </w:tc>
      </w:tr>
      <w:tr w14:paraId="61312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16BE9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姬松茸</w:t>
            </w:r>
          </w:p>
        </w:tc>
        <w:tc>
          <w:tcPr>
            <w:tcW w:w="3175" w:type="dxa"/>
            <w:vAlign w:val="center"/>
          </w:tcPr>
          <w:p w14:paraId="60942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GH/T 1463—2024《姬松茸干制品》</w:t>
            </w:r>
          </w:p>
          <w:p w14:paraId="2361F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GB 7096—2014《食品安全国家标准 食用菌及其制品》</w:t>
            </w:r>
          </w:p>
        </w:tc>
        <w:tc>
          <w:tcPr>
            <w:tcW w:w="4649" w:type="dxa"/>
            <w:vAlign w:val="center"/>
          </w:tcPr>
          <w:p w14:paraId="3AC761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质量等级：一级品。感官要求：菌盖完整，色泽淡褐或浅黄，菌肉厚实，气味清香，无霉变、无异味、无虫蛀、无杂质。理化指标：干品水分≤12%，污染物限量符合 GB 7096—2014 规定。包装：食品级塑料袋或复合膜袋密封包装，防潮防碎。</w:t>
            </w:r>
          </w:p>
        </w:tc>
      </w:tr>
      <w:tr w14:paraId="5816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5EA8D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竹荪</w:t>
            </w:r>
          </w:p>
        </w:tc>
        <w:tc>
          <w:tcPr>
            <w:tcW w:w="3175" w:type="dxa"/>
            <w:vAlign w:val="center"/>
          </w:tcPr>
          <w:p w14:paraId="1B40E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GH/T 1238《竹荪》</w:t>
            </w:r>
          </w:p>
        </w:tc>
        <w:tc>
          <w:tcPr>
            <w:tcW w:w="4649" w:type="dxa"/>
            <w:vAlign w:val="center"/>
          </w:tcPr>
          <w:p w14:paraId="6A6658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品。感官要求：菌体完整，色泽乳白或淡黄色，菌裙网状完整，气味清香，无酸败味、霉味及其他异味，无泥沙、虫蛀。理化指标：水分≤13%。包装：食品级塑料袋或复合膜袋密封包装，内衬防碎材料。</w:t>
            </w:r>
          </w:p>
        </w:tc>
      </w:tr>
      <w:tr w14:paraId="218E2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E032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黑木耳</w:t>
            </w:r>
          </w:p>
        </w:tc>
        <w:tc>
          <w:tcPr>
            <w:tcW w:w="3175" w:type="dxa"/>
            <w:vAlign w:val="center"/>
          </w:tcPr>
          <w:p w14:paraId="1C984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GB/T 6192—2019《黑木耳》</w:t>
            </w:r>
          </w:p>
        </w:tc>
        <w:tc>
          <w:tcPr>
            <w:tcW w:w="4649" w:type="dxa"/>
            <w:vAlign w:val="center"/>
          </w:tcPr>
          <w:p w14:paraId="2C0B79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品。感官要求：耳面黑褐色、有光亮感，背面暗灰色，朵片完整，不能通过直径2cm的筛眼，无拳耳、流耳、流失耳、虫蛀耳和霉烂耳。理化指标：干湿比≥1:12，含水量≤14%，杂质≤1%。包装：食品级塑料袋或复合膜袋密封包装，防潮防碎。</w:t>
            </w:r>
          </w:p>
        </w:tc>
      </w:tr>
      <w:tr w14:paraId="543D5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C9F4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香菇</w:t>
            </w:r>
          </w:p>
        </w:tc>
        <w:tc>
          <w:tcPr>
            <w:tcW w:w="3175" w:type="dxa"/>
            <w:vAlign w:val="center"/>
          </w:tcPr>
          <w:p w14:paraId="6D7C6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GB/T 38581—2020《香菇》</w:t>
            </w:r>
          </w:p>
        </w:tc>
        <w:tc>
          <w:tcPr>
            <w:tcW w:w="4649" w:type="dxa"/>
            <w:vAlign w:val="center"/>
          </w:tcPr>
          <w:p w14:paraId="62DB11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菌盖淡褐色至褐色，菌褶淡黄色；菌肉致密、韧性好，具有香菇特有香味，无异味；不允许混入霉变菇、活虫体、动物毛发及金属异物。理化指标：干品水分≤13.0%，杂质≤1.0%。包装：食品级塑料袋或复合膜袋密封包装，防潮。</w:t>
            </w:r>
          </w:p>
        </w:tc>
      </w:tr>
      <w:tr w14:paraId="28F31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BE4D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虫草花</w:t>
            </w:r>
          </w:p>
        </w:tc>
        <w:tc>
          <w:tcPr>
            <w:tcW w:w="3175" w:type="dxa"/>
            <w:vAlign w:val="center"/>
          </w:tcPr>
          <w:p w14:paraId="39029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 7096—2014《食品安全国家标准 食用菌及其制品》</w:t>
            </w:r>
          </w:p>
        </w:tc>
        <w:tc>
          <w:tcPr>
            <w:tcW w:w="4649" w:type="dxa"/>
            <w:vAlign w:val="center"/>
          </w:tcPr>
          <w:p w14:paraId="5FB56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质量等级：一级。感官要求：颜色橙黄至橘红，子实体细长圆柱形，前端稍膨大；质柔韧，气微腥，味微苦，无霉变、无杂质。理化指标：干品水分≤12.0%，灰分≤10.0%，虫草素≥5000 mg/kg，腺苷≥550 mg/kg。包装：食品级塑料袋或复合膜袋密封包装，防潮。</w:t>
            </w:r>
          </w:p>
        </w:tc>
      </w:tr>
      <w:tr w14:paraId="2912C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41CC8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青花椒</w:t>
            </w:r>
          </w:p>
        </w:tc>
        <w:tc>
          <w:tcPr>
            <w:tcW w:w="3175" w:type="dxa"/>
            <w:vAlign w:val="center"/>
          </w:tcPr>
          <w:p w14:paraId="541AB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GB/T 30391—2024《花椒》</w:t>
            </w:r>
          </w:p>
        </w:tc>
        <w:tc>
          <w:tcPr>
            <w:tcW w:w="4649" w:type="dxa"/>
            <w:vAlign w:val="center"/>
          </w:tcPr>
          <w:p w14:paraId="01D9A2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质量等级：一级。感官要求：果实完整，颗粒饱满、色泽青绿鲜亮，麻香浓郁纯正，无霉变、无异味、无虫蛀。理化指标：水分≤11%，杂质≤1%。包装：食品级塑料袋或复合膜袋密封包装，防潮防碎。</w:t>
            </w:r>
          </w:p>
        </w:tc>
      </w:tr>
      <w:tr w14:paraId="1DFA7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11448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红花椒</w:t>
            </w:r>
          </w:p>
        </w:tc>
        <w:tc>
          <w:tcPr>
            <w:tcW w:w="3175" w:type="dxa"/>
            <w:vAlign w:val="center"/>
          </w:tcPr>
          <w:p w14:paraId="41EB3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GB/T 30391—2024《花椒》</w:t>
            </w:r>
          </w:p>
        </w:tc>
        <w:tc>
          <w:tcPr>
            <w:tcW w:w="4649" w:type="dxa"/>
            <w:vAlign w:val="center"/>
          </w:tcPr>
          <w:p w14:paraId="6FC0D2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质量等级：一级。感官要求：果实完整，颗粒饱满、色泽红褐鲜亮，麻香浓郁纯正，无霉变、无异味、无虫蛀。理化指标：水分≤11%，杂质≤1%。包装：食品级塑料袋或复合膜袋密封包装，防潮防碎。</w:t>
            </w:r>
          </w:p>
        </w:tc>
      </w:tr>
      <w:tr w14:paraId="59EC5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AA33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菜籽油</w:t>
            </w:r>
          </w:p>
        </w:tc>
        <w:tc>
          <w:tcPr>
            <w:tcW w:w="3175" w:type="dxa"/>
            <w:vAlign w:val="center"/>
          </w:tcPr>
          <w:p w14:paraId="5B678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GB/T 1536《菜籽油》</w:t>
            </w:r>
          </w:p>
        </w:tc>
        <w:tc>
          <w:tcPr>
            <w:tcW w:w="4649" w:type="dxa"/>
            <w:vAlign w:val="center"/>
          </w:tcPr>
          <w:p w14:paraId="22068E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质量等级：一级。感官要求：呈浅黄色或黄色，清澈透明，具有菜籽油固有的气味和滋味，无异味。理化指标：酸价（KOH）≤3.0mg/g；过氧化值≤6.0mmol/kg；符合 GB 2716《食品安全国家标准 植物油》卫生要求；非转基因物理压榨。包装：符合食品卫生标准的 PET 瓶或玻璃瓶密封包装，标签清晰。</w:t>
            </w:r>
          </w:p>
        </w:tc>
      </w:tr>
      <w:tr w14:paraId="0B1F7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54769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花椒油</w:t>
            </w:r>
          </w:p>
        </w:tc>
        <w:tc>
          <w:tcPr>
            <w:tcW w:w="3175" w:type="dxa"/>
            <w:vAlign w:val="center"/>
          </w:tcPr>
          <w:p w14:paraId="54ED1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DBS51/008—2019《食品安全地方标准 花椒油》（四川省）及 GB/T 30391—2024《花椒》（原料）</w:t>
            </w:r>
          </w:p>
        </w:tc>
        <w:tc>
          <w:tcPr>
            <w:tcW w:w="4649" w:type="dxa"/>
            <w:vAlign w:val="center"/>
          </w:tcPr>
          <w:p w14:paraId="3A2F3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质量等级：一级。感官要求：色泽红亮或金黄透亮，具有花椒油特有的浓郁麻香和花椒香气，无异味、无沉淀、无杂质。理化指标：酸价、过氧化值等指标符合 DBS51/008—2019 规定；所用花椒原料符合 GB/T 30391—2024。包装：食品级玻璃瓶或 PET 瓶密封包装，标签清晰。</w:t>
            </w:r>
          </w:p>
        </w:tc>
      </w:tr>
      <w:tr w14:paraId="66B65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7F78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火锅底料</w:t>
            </w:r>
          </w:p>
        </w:tc>
        <w:tc>
          <w:tcPr>
            <w:tcW w:w="3175" w:type="dxa"/>
            <w:vAlign w:val="center"/>
          </w:tcPr>
          <w:p w14:paraId="417C5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GB/T 45662-2025《火锅底料质量通则》</w:t>
            </w:r>
          </w:p>
        </w:tc>
        <w:tc>
          <w:tcPr>
            <w:tcW w:w="4649" w:type="dxa"/>
            <w:vAlign w:val="center"/>
          </w:tcPr>
          <w:p w14:paraId="003B51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质量等级：一级。感官要求：色泽红亮、油润，具有火锅底料固有的麻辣鲜香滋味和气味，无酸败、无异味、无杂质。理化指标：污染物限量、微生物限量符合GB/T 456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F1115"/>
                <w:kern w:val="0"/>
                <w:sz w:val="24"/>
                <w:szCs w:val="24"/>
                <w:u w:val="none"/>
                <w:lang w:val="en-US" w:eastAsia="zh-CN" w:bidi="ar"/>
              </w:rPr>
              <w:t>62-2025《火锅底料质量通则》。包装：食品级复合膜袋密封包装，标签清晰。</w:t>
            </w:r>
          </w:p>
        </w:tc>
      </w:tr>
    </w:tbl>
    <w:p w14:paraId="7614E4E7">
      <w:pPr>
        <w:ind w:firstLine="480"/>
      </w:pPr>
      <w:r>
        <w:rPr>
          <w:rFonts w:ascii="Times New Roman" w:hAnsi="Times New Roman" w:eastAsia="宋体"/>
          <w:b w:val="0"/>
          <w:sz w:val="24"/>
        </w:rPr>
        <w:t>注：供应商所报产品执行标准及质量等级应不低于上述要求；实际以产品包装标注和所附质检报告为准。</w:t>
      </w:r>
    </w:p>
    <w:sectPr>
      <w:pgSz w:w="11906" w:h="16838"/>
      <w:pgMar w:top="1701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423CC8-49E1-4367-BBE0-C6A4FEF382F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792136A-C3CC-4E30-90C2-338DFCCAAA0B}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14B4322"/>
    <w:rsid w:val="67FE2EB4"/>
    <w:rsid w:val="6ABC1A0F"/>
    <w:rsid w:val="77080414"/>
    <w:rsid w:val="78C6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1630</Words>
  <Characters>1902</Characters>
  <Lines>0</Lines>
  <Paragraphs>0</Paragraphs>
  <TotalTime>22</TotalTime>
  <ScaleCrop>false</ScaleCrop>
  <LinksUpToDate>false</LinksUpToDate>
  <CharactersWithSpaces>1944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吴俊</cp:lastModifiedBy>
  <dcterms:modified xsi:type="dcterms:W3CDTF">2026-10-26T04:20:06Z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eyJoZGlkIjoiZGVjMTk1YjdmYTQ3NmZjMjg2MzNkZTM3YmViOGE0MTgiLCJ1c2VySWQiOiIxOTIwNjMzMjc1In0=</vt:lpwstr>
  </property>
  <property fmtid="{D5CDD505-2E9C-101B-9397-08002B2CF9AE}" pid="3" name="KSOProductBuildVer">
    <vt:lpwstr>2052-12.1.0.28022</vt:lpwstr>
  </property>
  <property fmtid="{D5CDD505-2E9C-101B-9397-08002B2CF9AE}" pid="4" name="ICV">
    <vt:lpwstr>740DC26035874B0C9F3F4C3BBC89FC0C_12</vt:lpwstr>
  </property>
</Properties>
</file>